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EA58" w14:textId="1BBFCE4F" w:rsidR="000C2673" w:rsidRDefault="000C2673" w:rsidP="000C2673">
      <w:pPr>
        <w:rPr>
          <w:sz w:val="24"/>
          <w:szCs w:val="24"/>
        </w:rPr>
      </w:pPr>
      <w:bookmarkStart w:id="0" w:name="_Hlk38450526"/>
      <w:bookmarkEnd w:id="0"/>
      <w:r>
        <w:rPr>
          <w:noProof/>
        </w:rPr>
        <w:drawing>
          <wp:inline distT="0" distB="0" distL="0" distR="0" wp14:anchorId="539D3A33" wp14:editId="51CE9550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D3097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TALLER </w:t>
      </w:r>
      <w:r>
        <w:rPr>
          <w:b/>
          <w:bCs/>
          <w:sz w:val="24"/>
          <w:szCs w:val="24"/>
          <w:u w:val="single"/>
        </w:rPr>
        <w:t>DE FOLCLORE</w:t>
      </w:r>
    </w:p>
    <w:p w14:paraId="66D41206" w14:textId="6E9B673F" w:rsidR="000C2673" w:rsidRDefault="000C2673" w:rsidP="000C267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EF48" wp14:editId="0BE29977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5600700" cy="1047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02039" w14:textId="77777777" w:rsidR="000C2673" w:rsidRPr="00610F56" w:rsidRDefault="000C2673" w:rsidP="000C267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45707EB8" w14:textId="49F0CC35" w:rsidR="000C2673" w:rsidRDefault="000C2673" w:rsidP="000C267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Registrar mediante una grabación </w:t>
                            </w:r>
                            <w:r w:rsidR="00D11270">
                              <w:rPr>
                                <w:b/>
                                <w:bCs/>
                              </w:rPr>
                              <w:t xml:space="preserve">la historia, origen del nombre y vestimenta de dos danzas folclóricas.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BA4545" w14:textId="72D3CC8A" w:rsidR="000C2673" w:rsidRDefault="000C2673" w:rsidP="000C267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 Promover estilos de vida saludables</w:t>
                            </w:r>
                          </w:p>
                          <w:p w14:paraId="1000152D" w14:textId="77777777" w:rsidR="000C2673" w:rsidRDefault="000C2673" w:rsidP="000C267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E392028" w14:textId="77777777" w:rsidR="000C2673" w:rsidRPr="00610F56" w:rsidRDefault="000C2673" w:rsidP="000C267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093A34E" w14:textId="77777777" w:rsidR="000C2673" w:rsidRDefault="000C2673" w:rsidP="000C26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ECBC14" w14:textId="77777777" w:rsidR="000C2673" w:rsidRDefault="000C2673" w:rsidP="000C26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F835D0" w14:textId="77777777" w:rsidR="000C2673" w:rsidRDefault="000C2673" w:rsidP="000C26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3B3551A4" w14:textId="77777777" w:rsidR="000C2673" w:rsidRDefault="000C2673" w:rsidP="000C2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EF4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9.8pt;margin-top:16.5pt;width:441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8pbwIAAOgEAAAOAAAAZHJzL2Uyb0RvYy54bWysVF1P2zAUfZ+0/2D5fSRlgW4VKeqKmCYx&#10;QIKJZ9dxaDTb17PdJuzX79hpC2N7mtYH1/fD9+Pcc3N2PhjNtsqHjmzNJ0clZ8pKajr7WPNv95fv&#10;PnAWorCN0GRVzZ9U4Ofzt2/OejdTx7Qm3SjPEMSGWe9qvo7RzYoiyLUyIhyRUxbGlrwREaJ/LBov&#10;ekQ3ujguy9OiJ984T1KFAO3FaOTzHL9tlYw3bRtUZLrmqC3m0+dzlc5ifiZmj164dSd3ZYh/qMKI&#10;ziLpIdSFiIJtfPdHKNNJT4HaeCTJFNS2nVS5B3QzKV91c7cWTuVeAE5wB5jC/wsrr7e3nnVNzSvO&#10;rDAY0XIjGk+sUSyqIRKrEki9CzP43jl4x+ETDRj2Xh+gTL0PrTfpH10x2AH30wFiRGISypPTspyW&#10;MEnYJmU1nZ7kIRTPz50P8bMiw9Kl5h4zzNCK7VWIKAWue5eULZDumstO6ywk3qil9mwrMHEhpbJx&#10;kp/rjflKzaivSvzG2UMNhoxq1DaqkSIzMEXKCX9Loi3ra376HpX/UUCq7JB+pYX8ntKkeM9lQtIW&#10;yoTpiF26xWE17IBeUfMEnD2NdA1OXnaIeyVCvBUe/AR+2Ll4g6PVhGJod+NsTf7n3/TJH7SBlbMe&#10;fK95+LERXnGmv1gQ6uOkqtKCZKE6mR5D8C8tq5cWuzFLAsATbLeT+Zr8o95fW0/mAau5SFlhElYi&#10;d83j/rqM4xZitaVaLLITVsKJeGXvnEyhE7gJz/vhQXi3o0Pi5DXtN0PMXrFi9E0vLS02kdouUyYB&#10;PKK6wx3rlMeyW/20ry/l7PX8gZr/AgAA//8DAFBLAwQUAAYACAAAACEAhXj6Rd0AAAAHAQAADwAA&#10;AGRycy9kb3ducmV2LnhtbEyPQUvEMBCF74L/IYzgzU3cgtTadBHBg4Kg22XB27SZbbvbJLXJtvXf&#10;O570NDO8x5vv5ZvF9mKiMXTeabhdKRDkam8612jYlc83KYgQ0RnsvSMN3xRgU1xe5JgZP7sPmrax&#10;ERziQoYa2hiHTMpQt2QxrPxAjrWDHy1GPsdGmhFnDre9XCt1Jy12jj+0ONBTS/Vpe7YaPr/2ajdb&#10;fNm/n8oxqaa38vhqtL6+Wh4fQERa4p8ZfvEZHQpmqvzZmSB6DVwkakgSnqym6ZqXim33qQJZ5PI/&#10;f/EDAAD//wMAUEsBAi0AFAAGAAgAAAAhALaDOJL+AAAA4QEAABMAAAAAAAAAAAAAAAAAAAAAAFtD&#10;b250ZW50X1R5cGVzXS54bWxQSwECLQAUAAYACAAAACEAOP0h/9YAAACUAQAACwAAAAAAAAAAAAAA&#10;AAAvAQAAX3JlbHMvLnJlbHNQSwECLQAUAAYACAAAACEAxUDPKW8CAADoBAAADgAAAAAAAAAAAAAA&#10;AAAuAgAAZHJzL2Uyb0RvYy54bWxQSwECLQAUAAYACAAAACEAhXj6Rd0AAAAHAQAADwAAAAAAAAAA&#10;AAAAAADJBAAAZHJzL2Rvd25yZXYueG1sUEsFBgAAAAAEAAQA8wAAANMFAAAAAA==&#10;" fillcolor="#b4c6e7 [1300]" strokeweight=".5pt">
                <v:textbox>
                  <w:txbxContent>
                    <w:p w14:paraId="60502039" w14:textId="77777777" w:rsidR="000C2673" w:rsidRPr="00610F56" w:rsidRDefault="000C2673" w:rsidP="000C267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45707EB8" w14:textId="49F0CC35" w:rsidR="000C2673" w:rsidRDefault="000C2673" w:rsidP="000C267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Registrar mediante una grabación </w:t>
                      </w:r>
                      <w:r w:rsidR="00D11270">
                        <w:rPr>
                          <w:b/>
                          <w:bCs/>
                        </w:rPr>
                        <w:t xml:space="preserve">la historia, origen del nombre y vestimenta de dos danzas folclóricas.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7BA4545" w14:textId="72D3CC8A" w:rsidR="000C2673" w:rsidRDefault="000C2673" w:rsidP="000C267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 Promover estilos de vida saludables</w:t>
                      </w:r>
                    </w:p>
                    <w:p w14:paraId="1000152D" w14:textId="77777777" w:rsidR="000C2673" w:rsidRDefault="000C2673" w:rsidP="000C267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6E392028" w14:textId="77777777" w:rsidR="000C2673" w:rsidRPr="00610F56" w:rsidRDefault="000C2673" w:rsidP="000C267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2093A34E" w14:textId="77777777" w:rsidR="000C2673" w:rsidRDefault="000C2673" w:rsidP="000C26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ECBC14" w14:textId="77777777" w:rsidR="000C2673" w:rsidRDefault="000C2673" w:rsidP="000C26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F835D0" w14:textId="77777777" w:rsidR="000C2673" w:rsidRDefault="000C2673" w:rsidP="000C26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3B3551A4" w14:textId="77777777" w:rsidR="000C2673" w:rsidRDefault="000C2673" w:rsidP="000C2673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Nombre:                                                                     Fecha:                              Curso: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° medio  </w:t>
      </w:r>
    </w:p>
    <w:p w14:paraId="70C46B22" w14:textId="77777777" w:rsidR="000C2673" w:rsidRDefault="000C2673" w:rsidP="000C2673">
      <w:pPr>
        <w:rPr>
          <w:b/>
          <w:bCs/>
          <w:sz w:val="24"/>
          <w:szCs w:val="24"/>
          <w:u w:val="single"/>
        </w:rPr>
      </w:pPr>
    </w:p>
    <w:p w14:paraId="3A4EFA54" w14:textId="77777777" w:rsidR="000C2673" w:rsidRDefault="000C2673" w:rsidP="000C2673"/>
    <w:p w14:paraId="02E62F7A" w14:textId="77777777" w:rsidR="000C2673" w:rsidRDefault="000C2673" w:rsidP="000C2673"/>
    <w:p w14:paraId="53B80F52" w14:textId="77777777" w:rsidR="000C2673" w:rsidRDefault="000C2673" w:rsidP="000C2673">
      <w:pPr>
        <w:rPr>
          <w:b/>
          <w:bCs/>
          <w:u w:val="single"/>
        </w:rPr>
      </w:pPr>
    </w:p>
    <w:p w14:paraId="573098E1" w14:textId="77777777" w:rsidR="000C2673" w:rsidRPr="00610F56" w:rsidRDefault="000C2673" w:rsidP="000C2673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7E65C348" w14:textId="77777777" w:rsidR="000C2673" w:rsidRDefault="000C2673" w:rsidP="000C2673">
      <w:pPr>
        <w:pStyle w:val="Prrafodelista"/>
        <w:numPr>
          <w:ilvl w:val="0"/>
          <w:numId w:val="6"/>
        </w:numPr>
        <w:spacing w:line="256" w:lineRule="auto"/>
        <w:jc w:val="both"/>
      </w:pPr>
      <w:r>
        <w:t>Guía para desarrollar la semana del 25 hasta el 29 de mayo</w:t>
      </w:r>
    </w:p>
    <w:p w14:paraId="21018F4E" w14:textId="77777777" w:rsidR="000C2673" w:rsidRDefault="000C2673" w:rsidP="000C2673">
      <w:pPr>
        <w:pStyle w:val="Prrafodelista"/>
        <w:numPr>
          <w:ilvl w:val="0"/>
          <w:numId w:val="6"/>
        </w:numPr>
        <w:spacing w:line="256" w:lineRule="auto"/>
        <w:jc w:val="both"/>
      </w:pPr>
      <w:r>
        <w:t xml:space="preserve">Plazo máximo para entregar la guía es el 29 de mayo hasta las 18 </w:t>
      </w:r>
      <w:proofErr w:type="spellStart"/>
      <w:r>
        <w:t>hrs</w:t>
      </w:r>
      <w:proofErr w:type="spellEnd"/>
      <w:r>
        <w:t xml:space="preserve">. </w:t>
      </w:r>
    </w:p>
    <w:p w14:paraId="2001141F" w14:textId="2A01F10A" w:rsidR="000C2673" w:rsidRPr="000C2673" w:rsidRDefault="000C2673" w:rsidP="000C2673">
      <w:pPr>
        <w:pStyle w:val="Prrafodelista"/>
        <w:numPr>
          <w:ilvl w:val="0"/>
          <w:numId w:val="6"/>
        </w:numPr>
        <w:spacing w:line="256" w:lineRule="auto"/>
        <w:jc w:val="both"/>
        <w:rPr>
          <w:rStyle w:val="Hipervnculo"/>
        </w:rPr>
      </w:pPr>
      <w:r>
        <w:t xml:space="preserve">Cualquier consulta escribir a mi correo personal </w:t>
      </w:r>
      <w:hyperlink r:id="rId6" w:history="1">
        <w:r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rPr>
          <w:rStyle w:val="Hipervnculo"/>
        </w:rPr>
        <w:t xml:space="preserve"> </w:t>
      </w:r>
      <w:r w:rsidRPr="000C2673">
        <w:rPr>
          <w:rStyle w:val="Hipervnculo"/>
          <w:color w:val="000000" w:themeColor="text1"/>
          <w:u w:val="none"/>
        </w:rPr>
        <w:t xml:space="preserve">en el horario de 9:00 am hasta las 17 </w:t>
      </w:r>
      <w:proofErr w:type="spellStart"/>
      <w:r w:rsidRPr="000C2673">
        <w:rPr>
          <w:rStyle w:val="Hipervnculo"/>
          <w:color w:val="000000" w:themeColor="text1"/>
          <w:u w:val="none"/>
        </w:rPr>
        <w:t>hrs</w:t>
      </w:r>
      <w:proofErr w:type="spellEnd"/>
      <w:r w:rsidRPr="000C2673">
        <w:rPr>
          <w:rStyle w:val="Hipervnculo"/>
          <w:color w:val="000000" w:themeColor="text1"/>
          <w:u w:val="none"/>
        </w:rPr>
        <w:t>.</w:t>
      </w:r>
    </w:p>
    <w:p w14:paraId="2788CCFF" w14:textId="74C1A58B" w:rsidR="000C2673" w:rsidRPr="000C2673" w:rsidRDefault="000C2673" w:rsidP="000C2673">
      <w:pPr>
        <w:spacing w:line="256" w:lineRule="auto"/>
        <w:jc w:val="both"/>
        <w:rPr>
          <w:rStyle w:val="Hipervnculo"/>
          <w:b/>
          <w:bCs/>
          <w:sz w:val="24"/>
          <w:szCs w:val="24"/>
        </w:rPr>
      </w:pPr>
    </w:p>
    <w:p w14:paraId="43F8C27A" w14:textId="638FD982" w:rsidR="000C2673" w:rsidRPr="000C2673" w:rsidRDefault="000C2673" w:rsidP="000C2673">
      <w:pPr>
        <w:spacing w:line="256" w:lineRule="auto"/>
        <w:jc w:val="both"/>
        <w:rPr>
          <w:rStyle w:val="Hipervnculo"/>
          <w:b/>
          <w:bCs/>
          <w:color w:val="000000" w:themeColor="text1"/>
          <w:sz w:val="24"/>
          <w:szCs w:val="24"/>
        </w:rPr>
      </w:pPr>
      <w:r w:rsidRPr="000C2673">
        <w:rPr>
          <w:rStyle w:val="Hipervnculo"/>
          <w:b/>
          <w:bCs/>
          <w:color w:val="000000" w:themeColor="text1"/>
          <w:sz w:val="24"/>
          <w:szCs w:val="24"/>
        </w:rPr>
        <w:t xml:space="preserve">El trabajo de esta semana consiste en lo siguiente: </w:t>
      </w:r>
    </w:p>
    <w:p w14:paraId="5DF9B906" w14:textId="0B5A85B9" w:rsidR="000C2673" w:rsidRPr="000C2673" w:rsidRDefault="000C2673" w:rsidP="000C2673">
      <w:pPr>
        <w:pStyle w:val="Prrafodelista"/>
        <w:numPr>
          <w:ilvl w:val="0"/>
          <w:numId w:val="7"/>
        </w:numPr>
        <w:spacing w:line="360" w:lineRule="auto"/>
        <w:jc w:val="both"/>
        <w:rPr>
          <w:rStyle w:val="Hipervnculo"/>
          <w:color w:val="000000" w:themeColor="text1"/>
          <w:u w:val="none"/>
        </w:rPr>
      </w:pPr>
      <w:r w:rsidRPr="000C2673">
        <w:rPr>
          <w:rStyle w:val="Hipervnculo"/>
          <w:color w:val="000000" w:themeColor="text1"/>
          <w:u w:val="none"/>
        </w:rPr>
        <w:t xml:space="preserve">Deberán exponer las dos danzas enviadas en la guía </w:t>
      </w:r>
      <w:proofErr w:type="spellStart"/>
      <w:r w:rsidRPr="000C2673">
        <w:rPr>
          <w:rStyle w:val="Hipervnculo"/>
          <w:color w:val="000000" w:themeColor="text1"/>
          <w:u w:val="none"/>
        </w:rPr>
        <w:t>n°</w:t>
      </w:r>
      <w:proofErr w:type="spellEnd"/>
      <w:r w:rsidRPr="000C2673">
        <w:rPr>
          <w:rStyle w:val="Hipervnculo"/>
          <w:color w:val="000000" w:themeColor="text1"/>
          <w:u w:val="none"/>
        </w:rPr>
        <w:t xml:space="preserve"> 4 baile el pavo y la mazamorra. La manera de trabajar esto será donde ustedes deben contar la historia del baile, origen del nombre y comentar en que consiste la vestimenta. </w:t>
      </w:r>
    </w:p>
    <w:p w14:paraId="59964874" w14:textId="4F45F258" w:rsidR="000C2673" w:rsidRPr="000C2673" w:rsidRDefault="000C2673" w:rsidP="000C2673">
      <w:pPr>
        <w:pStyle w:val="Prrafodelista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0C2673">
        <w:rPr>
          <w:rStyle w:val="Hipervnculo"/>
          <w:color w:val="000000" w:themeColor="text1"/>
          <w:u w:val="none"/>
        </w:rPr>
        <w:t xml:space="preserve">Esto deberá ser enviado a través de un video donde usted salga hablando sobre la información requerida. Por lo tanto, es un video que no debe durar mas de 3 minutos, el cual me lo deben enviar a través de mi correo. </w:t>
      </w:r>
    </w:p>
    <w:p w14:paraId="20388CC0" w14:textId="633FC1F7" w:rsidR="000C2673" w:rsidRDefault="000C2673" w:rsidP="000C2673">
      <w:pPr>
        <w:rPr>
          <w:b/>
          <w:bCs/>
          <w:sz w:val="24"/>
          <w:szCs w:val="24"/>
          <w:u w:val="single"/>
        </w:rPr>
      </w:pPr>
      <w:r w:rsidRPr="000B7348">
        <w:rPr>
          <w:b/>
          <w:bCs/>
          <w:sz w:val="24"/>
          <w:szCs w:val="24"/>
          <w:u w:val="single"/>
        </w:rPr>
        <w:t xml:space="preserve">Promoviendo estilos de vida Saludables: </w:t>
      </w:r>
      <w:r>
        <w:rPr>
          <w:b/>
          <w:bCs/>
          <w:sz w:val="24"/>
          <w:szCs w:val="24"/>
          <w:u w:val="single"/>
        </w:rPr>
        <w:t xml:space="preserve">“EL CONSUMO DE MARIHUANA” </w:t>
      </w:r>
    </w:p>
    <w:p w14:paraId="347C6915" w14:textId="77777777" w:rsidR="000C2673" w:rsidRPr="000B7348" w:rsidRDefault="000C2673" w:rsidP="000C2673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t xml:space="preserve">En este ítem de trabajo, hablaremos del consumo de drogas, como tema específico la marihuana. </w:t>
      </w:r>
    </w:p>
    <w:p w14:paraId="23D82CF9" w14:textId="77777777" w:rsidR="000C2673" w:rsidRPr="00580D4E" w:rsidRDefault="000C2673" w:rsidP="000C2673">
      <w:pPr>
        <w:rPr>
          <w:b/>
          <w:bCs/>
          <w:sz w:val="24"/>
          <w:szCs w:val="24"/>
          <w:u w:val="single"/>
        </w:rPr>
      </w:pPr>
      <w:r w:rsidRPr="00580D4E">
        <w:rPr>
          <w:b/>
          <w:bCs/>
          <w:sz w:val="24"/>
          <w:szCs w:val="24"/>
          <w:u w:val="single"/>
        </w:rPr>
        <w:t xml:space="preserve">Información general: </w:t>
      </w:r>
    </w:p>
    <w:p w14:paraId="37422297" w14:textId="77777777" w:rsidR="000C2673" w:rsidRPr="00580D4E" w:rsidRDefault="000C2673" w:rsidP="000C2673">
      <w:pPr>
        <w:numPr>
          <w:ilvl w:val="0"/>
          <w:numId w:val="2"/>
        </w:numPr>
        <w:spacing w:after="0" w:line="276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Nombre científico: </w:t>
      </w:r>
      <w:r w:rsidRPr="00580D4E">
        <w:rPr>
          <w:rFonts w:eastAsia="Times New Roman" w:cstheme="minorHAnsi"/>
          <w:color w:val="000000" w:themeColor="text1"/>
          <w:lang w:eastAsia="es-CL"/>
        </w:rPr>
        <w:t>Cannabis Sativa (Tetrahidrocannabinol – THC).</w:t>
      </w:r>
    </w:p>
    <w:p w14:paraId="7F35B9AE" w14:textId="77777777" w:rsidR="000C2673" w:rsidRPr="00580D4E" w:rsidRDefault="000C2673" w:rsidP="000C2673">
      <w:pPr>
        <w:numPr>
          <w:ilvl w:val="0"/>
          <w:numId w:val="2"/>
        </w:numPr>
        <w:spacing w:after="0" w:line="276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Nombre popular: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 marihuana, yerba, macoña, </w:t>
      </w:r>
      <w:proofErr w:type="spellStart"/>
      <w:r w:rsidRPr="00580D4E">
        <w:rPr>
          <w:rFonts w:eastAsia="Times New Roman" w:cstheme="minorHAnsi"/>
          <w:color w:val="000000" w:themeColor="text1"/>
          <w:lang w:eastAsia="es-CL"/>
        </w:rPr>
        <w:t>ganya</w:t>
      </w:r>
      <w:proofErr w:type="spellEnd"/>
      <w:r w:rsidRPr="00580D4E">
        <w:rPr>
          <w:rFonts w:eastAsia="Times New Roman" w:cstheme="minorHAnsi"/>
          <w:color w:val="000000" w:themeColor="text1"/>
          <w:lang w:eastAsia="es-CL"/>
        </w:rPr>
        <w:t>, pito, cuete, caño, porro, huiro</w:t>
      </w:r>
    </w:p>
    <w:p w14:paraId="4B2140FF" w14:textId="77777777" w:rsidR="000C2673" w:rsidRPr="00580D4E" w:rsidRDefault="000C2673" w:rsidP="000C2673">
      <w:pPr>
        <w:numPr>
          <w:ilvl w:val="0"/>
          <w:numId w:val="2"/>
        </w:numPr>
        <w:spacing w:after="0" w:line="276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Clasificación:  </w:t>
      </w:r>
      <w:r w:rsidRPr="00580D4E">
        <w:rPr>
          <w:rFonts w:eastAsia="Times New Roman" w:cstheme="minorHAnsi"/>
          <w:color w:val="000000" w:themeColor="text1"/>
          <w:lang w:eastAsia="es-CL"/>
        </w:rPr>
        <w:t>Alucinógeno y Depresor</w:t>
      </w:r>
    </w:p>
    <w:p w14:paraId="55C748FB" w14:textId="77777777" w:rsidR="000C2673" w:rsidRPr="00580D4E" w:rsidRDefault="000C2673" w:rsidP="000C2673">
      <w:pPr>
        <w:numPr>
          <w:ilvl w:val="0"/>
          <w:numId w:val="2"/>
        </w:numPr>
        <w:spacing w:after="0" w:line="276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Forma de consumo: </w:t>
      </w:r>
      <w:r w:rsidRPr="00580D4E">
        <w:rPr>
          <w:rFonts w:eastAsia="Times New Roman" w:cstheme="minorHAnsi"/>
          <w:color w:val="000000" w:themeColor="text1"/>
          <w:lang w:eastAsia="es-CL"/>
        </w:rPr>
        <w:t>La marihuana generalmente se fuma, en cigarrillos hechos a mano o en pipas especialmente diseñadas (a veces con cañas largas o pequeños depósitos de agua para enfriar el humo, que suele alcanzar altas temperaturas). También se come (en queques o galletas).</w:t>
      </w:r>
    </w:p>
    <w:p w14:paraId="5947B6EC" w14:textId="77777777" w:rsidR="000C2673" w:rsidRPr="00580D4E" w:rsidRDefault="000C2673" w:rsidP="000C2673">
      <w:pPr>
        <w:numPr>
          <w:ilvl w:val="0"/>
          <w:numId w:val="2"/>
        </w:numPr>
        <w:spacing w:after="150" w:line="276" w:lineRule="auto"/>
        <w:ind w:left="300" w:right="300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color w:val="000000" w:themeColor="text1"/>
          <w:lang w:eastAsia="es-CL"/>
        </w:rPr>
        <w:lastRenderedPageBreak/>
        <w:t>El “hachís” es la resina de cannabis y se fuma mezclado con tabaco</w:t>
      </w:r>
    </w:p>
    <w:p w14:paraId="2F417199" w14:textId="77777777" w:rsidR="000C2673" w:rsidRPr="00580D4E" w:rsidRDefault="000C2673" w:rsidP="000C2673">
      <w:pPr>
        <w:spacing w:after="150" w:line="276" w:lineRule="auto"/>
        <w:ind w:left="-60" w:right="300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 xml:space="preserve">EFECTOS EN EL ORGANISMO: </w:t>
      </w:r>
    </w:p>
    <w:p w14:paraId="7CAFC9B4" w14:textId="77777777" w:rsidR="000C2673" w:rsidRDefault="000C2673" w:rsidP="000C2673">
      <w:pPr>
        <w:pStyle w:val="Prrafodelista"/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s-CL"/>
        </w:rPr>
        <w:t>Dosis bajas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: Inicialmente pueden producir sensaciones placenteras de calma y bienestar, Aumento del apetito, Euforia, Desinhibición, pérdida de concentración, disminución de los reflejos, ganas de hablar y reír, Enrojecimiento de los ojos, Aceleración del ritmo cardiaco, Sequedad en la boca y garganta, entre otros. </w:t>
      </w:r>
    </w:p>
    <w:p w14:paraId="7ED9F765" w14:textId="77777777" w:rsidR="000C2673" w:rsidRPr="00580D4E" w:rsidRDefault="000C2673" w:rsidP="000C2673">
      <w:pPr>
        <w:pStyle w:val="Prrafodelista"/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lang w:eastAsia="es-CL"/>
        </w:rPr>
        <w:t xml:space="preserve">Dosis Alta: </w:t>
      </w:r>
      <w:r w:rsidRPr="00580D4E">
        <w:rPr>
          <w:rFonts w:eastAsia="Times New Roman" w:cstheme="minorHAnsi"/>
          <w:color w:val="000000" w:themeColor="text1"/>
          <w:lang w:eastAsia="es-CL"/>
        </w:rPr>
        <w:t xml:space="preserve">Confusión, excitación, ansiedad, percepción altera de la realidad, estado de pánico y alucinaciones. </w:t>
      </w:r>
    </w:p>
    <w:p w14:paraId="0AF4EB62" w14:textId="77777777" w:rsidR="000C2673" w:rsidRDefault="000C2673" w:rsidP="000C2673">
      <w:pPr>
        <w:spacing w:after="0" w:line="276" w:lineRule="auto"/>
        <w:jc w:val="both"/>
        <w:textAlignment w:val="baseline"/>
        <w:rPr>
          <w:rFonts w:eastAsia="Times New Roman" w:cstheme="minorHAnsi"/>
          <w:color w:val="000000" w:themeColor="text1"/>
          <w:lang w:eastAsia="es-CL"/>
        </w:rPr>
      </w:pPr>
    </w:p>
    <w:p w14:paraId="70F6D4A8" w14:textId="77777777" w:rsidR="000C2673" w:rsidRDefault="000C2673" w:rsidP="000C2673">
      <w:p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  <w:r w:rsidRPr="00580D4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 xml:space="preserve">EFECTOS A LARGO PLAZO: </w:t>
      </w:r>
    </w:p>
    <w:p w14:paraId="48492ADD" w14:textId="77777777" w:rsidR="000C2673" w:rsidRPr="00580D4E" w:rsidRDefault="000C2673" w:rsidP="000C2673">
      <w:pPr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s-CL"/>
        </w:rPr>
      </w:pPr>
    </w:p>
    <w:p w14:paraId="39FE479D" w14:textId="77777777" w:rsidR="000C2673" w:rsidRPr="00580D4E" w:rsidRDefault="000C2673" w:rsidP="000C2673">
      <w:pPr>
        <w:pStyle w:val="Prrafodelista"/>
        <w:numPr>
          <w:ilvl w:val="0"/>
          <w:numId w:val="3"/>
        </w:numPr>
        <w:spacing w:after="0" w:line="276" w:lineRule="auto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Destaca el </w:t>
      </w:r>
      <w:r w:rsidRPr="00580D4E">
        <w:rPr>
          <w:rStyle w:val="Textoennegrita"/>
          <w:rFonts w:cstheme="minorHAnsi"/>
          <w:color w:val="000000" w:themeColor="text1"/>
          <w:bdr w:val="none" w:sz="0" w:space="0" w:color="auto" w:frame="1"/>
        </w:rPr>
        <w:t>“síndrome amotivacional” (disminución de la iniciativa personal),</w:t>
      </w:r>
      <w:r w:rsidRPr="00580D4E">
        <w:rPr>
          <w:rFonts w:cstheme="minorHAnsi"/>
          <w:color w:val="000000" w:themeColor="text1"/>
        </w:rPr>
        <w:t> unido a una frecuente baja de la capacidad de concentración y memorización.</w:t>
      </w:r>
    </w:p>
    <w:p w14:paraId="6B0E1804" w14:textId="77777777" w:rsidR="000C2673" w:rsidRPr="00580D4E" w:rsidRDefault="000C2673" w:rsidP="000C2673">
      <w:pPr>
        <w:pStyle w:val="Prrafodelista"/>
        <w:numPr>
          <w:ilvl w:val="0"/>
          <w:numId w:val="3"/>
        </w:numPr>
        <w:spacing w:after="0" w:line="276" w:lineRule="auto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Puede generar tolerancia y dependencia, con el consecuente síndrome de abstinencia en caso de que se suspenda bruscamente el uso de la droga. Esto deviene en ansiedad, insomnio, irritabilidad, depresión y anorexia, entre otros síntomas.</w:t>
      </w:r>
    </w:p>
    <w:p w14:paraId="16BC4452" w14:textId="77777777" w:rsidR="000C2673" w:rsidRPr="00580D4E" w:rsidRDefault="000C2673" w:rsidP="000C2673">
      <w:pPr>
        <w:pStyle w:val="Prrafodelista"/>
        <w:numPr>
          <w:ilvl w:val="0"/>
          <w:numId w:val="3"/>
        </w:numPr>
        <w:spacing w:after="0" w:line="276" w:lineRule="auto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</w:rPr>
        <w:t>Esta droga actúa sobre la corteza cerebral, principalmente en las áreas que controlan la movilidad de los miembros, órganos sensoriales y el comportamiento. Entre los tipos específicos de desempeño sicológico que se afectan por su consumo, se incluyen la sustitución de dígito-símbolos (cambio de significados del entorno), unión de dígitos, sustracción serial (incapacidad de seguir una secuencia lógica), comprensión de lectura y aumento de la percepción del tiempo. Mientras más compleja, menos familiar y más difícil sea la tarea, peor será el desempeño.</w:t>
      </w:r>
    </w:p>
    <w:p w14:paraId="4F95C2CC" w14:textId="77777777" w:rsidR="000C2673" w:rsidRDefault="000C2673" w:rsidP="000C2673">
      <w:pPr>
        <w:spacing w:after="0" w:line="276" w:lineRule="auto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14:paraId="3F5EF11D" w14:textId="77777777" w:rsidR="000C2673" w:rsidRPr="00580D4E" w:rsidRDefault="000C2673" w:rsidP="000C2673">
      <w:pPr>
        <w:spacing w:after="0" w:line="276" w:lineRule="auto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580D4E">
        <w:rPr>
          <w:rFonts w:cstheme="minorHAnsi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RIESGOS: </w:t>
      </w:r>
    </w:p>
    <w:p w14:paraId="3854B9AE" w14:textId="77777777" w:rsidR="000C2673" w:rsidRDefault="000C2673" w:rsidP="000C2673">
      <w:pPr>
        <w:spacing w:after="0" w:line="276" w:lineRule="auto"/>
        <w:jc w:val="both"/>
        <w:textAlignment w:val="baseline"/>
        <w:rPr>
          <w:rFonts w:cstheme="minorHAnsi"/>
          <w:b/>
          <w:bCs/>
          <w:color w:val="000000" w:themeColor="text1"/>
          <w:bdr w:val="none" w:sz="0" w:space="0" w:color="auto" w:frame="1"/>
        </w:rPr>
      </w:pPr>
    </w:p>
    <w:p w14:paraId="25642161" w14:textId="77777777" w:rsidR="000C2673" w:rsidRPr="00580D4E" w:rsidRDefault="000C2673" w:rsidP="000C2673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Está constatada la potencialidad del cannabis como un gatillador de sicosis y cuadros de delirios y alucinaciones en personas en riesgo. No todo usuario de cannabis experimentará necesariamente con otras sustancias más peligrosas, pero el riesgo existe.</w:t>
      </w:r>
    </w:p>
    <w:p w14:paraId="0D613F90" w14:textId="77777777" w:rsidR="000C2673" w:rsidRPr="00580D4E" w:rsidRDefault="000C2673" w:rsidP="000C2673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Además, está el peligro de condicionar o limitar las posibilidades de vivir libre y autónomamente el desarrollo personal en los adolescentes. También crea una dependencia sicológica: el usuario apetece la droga por sus efectos. </w:t>
      </w:r>
    </w:p>
    <w:p w14:paraId="66D02910" w14:textId="77777777" w:rsidR="000C2673" w:rsidRPr="00580D4E" w:rsidRDefault="000C2673" w:rsidP="000C2673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580D4E">
        <w:rPr>
          <w:rFonts w:cstheme="minorHAnsi"/>
          <w:color w:val="000000" w:themeColor="text1"/>
          <w:bdr w:val="none" w:sz="0" w:space="0" w:color="auto" w:frame="1"/>
        </w:rPr>
        <w:t>Existen pocas posibilidades de sobredosis mortal por cannabis.</w:t>
      </w:r>
    </w:p>
    <w:p w14:paraId="7BBC3FA8" w14:textId="77777777" w:rsidR="000C2673" w:rsidRDefault="000C2673" w:rsidP="000C2673">
      <w:pPr>
        <w:spacing w:line="276" w:lineRule="auto"/>
      </w:pPr>
    </w:p>
    <w:sectPr w:rsidR="000C2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02F00"/>
    <w:multiLevelType w:val="multilevel"/>
    <w:tmpl w:val="812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3367EA"/>
    <w:multiLevelType w:val="multilevel"/>
    <w:tmpl w:val="2F7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545F6"/>
    <w:multiLevelType w:val="hybridMultilevel"/>
    <w:tmpl w:val="82463D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72FC"/>
    <w:multiLevelType w:val="hybridMultilevel"/>
    <w:tmpl w:val="C408DA70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484A"/>
    <w:multiLevelType w:val="hybridMultilevel"/>
    <w:tmpl w:val="B1DCEF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D18D0"/>
    <w:multiLevelType w:val="hybridMultilevel"/>
    <w:tmpl w:val="2034C3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7EAF"/>
    <w:multiLevelType w:val="multilevel"/>
    <w:tmpl w:val="2F7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3"/>
    <w:rsid w:val="000C2673"/>
    <w:rsid w:val="00D1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A7B0"/>
  <w15:chartTrackingRefBased/>
  <w15:docId w15:val="{10862421-97CE-4F43-A615-5B43D16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67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C267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C2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1</cp:revision>
  <dcterms:created xsi:type="dcterms:W3CDTF">2020-05-19T23:23:00Z</dcterms:created>
  <dcterms:modified xsi:type="dcterms:W3CDTF">2020-05-19T23:34:00Z</dcterms:modified>
</cp:coreProperties>
</file>